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265" w:rsidRPr="00735D86" w:rsidRDefault="00735D86">
      <w:pPr>
        <w:rPr>
          <w:b/>
          <w:sz w:val="22"/>
          <w:lang w:val="en-US"/>
        </w:rPr>
      </w:pPr>
      <w:r>
        <w:rPr>
          <w:b/>
          <w:sz w:val="22"/>
          <w:lang w:val="en-US"/>
        </w:rPr>
        <w:t>Press Release</w:t>
      </w:r>
    </w:p>
    <w:p w:rsidR="00DB098B" w:rsidRPr="00735D86" w:rsidRDefault="00387D06" w:rsidP="00DB098B">
      <w:pPr>
        <w:rPr>
          <w:b/>
          <w:sz w:val="22"/>
          <w:lang w:val="en-US"/>
        </w:rPr>
      </w:pPr>
      <w:r w:rsidRPr="00735D86">
        <w:rPr>
          <w:b/>
          <w:sz w:val="22"/>
          <w:lang w:val="en-US"/>
        </w:rPr>
        <w:t>LDC</w:t>
      </w:r>
      <w:r w:rsidR="00AD7B46" w:rsidRPr="00735D86">
        <w:rPr>
          <w:b/>
          <w:sz w:val="22"/>
          <w:lang w:val="en-US"/>
        </w:rPr>
        <w:t xml:space="preserve"> a</w:t>
      </w:r>
      <w:r w:rsidR="00DB098B" w:rsidRPr="00735D86">
        <w:rPr>
          <w:b/>
          <w:sz w:val="22"/>
          <w:lang w:val="en-US"/>
        </w:rPr>
        <w:t xml:space="preserve">nd </w:t>
      </w:r>
      <w:r w:rsidR="00AD7B46" w:rsidRPr="00735D86">
        <w:rPr>
          <w:b/>
          <w:sz w:val="22"/>
          <w:lang w:val="en-US"/>
        </w:rPr>
        <w:t>the University of</w:t>
      </w:r>
      <w:r w:rsidR="00DB098B" w:rsidRPr="00735D86">
        <w:rPr>
          <w:b/>
          <w:sz w:val="22"/>
          <w:lang w:val="en-US"/>
        </w:rPr>
        <w:t xml:space="preserve"> Duisburg-Essen </w:t>
      </w:r>
      <w:r w:rsidR="00AD7B46" w:rsidRPr="00735D86">
        <w:rPr>
          <w:b/>
          <w:sz w:val="22"/>
          <w:lang w:val="en-US"/>
        </w:rPr>
        <w:t>receive EUR 905,</w:t>
      </w:r>
      <w:r w:rsidR="00DB098B" w:rsidRPr="00735D86">
        <w:rPr>
          <w:b/>
          <w:sz w:val="22"/>
          <w:lang w:val="en-US"/>
        </w:rPr>
        <w:t xml:space="preserve">000 </w:t>
      </w:r>
      <w:r w:rsidR="00AD7B46" w:rsidRPr="00735D86">
        <w:rPr>
          <w:b/>
          <w:sz w:val="22"/>
          <w:lang w:val="en-US"/>
        </w:rPr>
        <w:t xml:space="preserve">for the development of new </w:t>
      </w:r>
      <w:r w:rsidR="00735D86" w:rsidRPr="00735D86">
        <w:rPr>
          <w:b/>
          <w:sz w:val="22"/>
          <w:lang w:val="en-US"/>
        </w:rPr>
        <w:t>therapies</w:t>
      </w:r>
      <w:r w:rsidR="00735D86">
        <w:rPr>
          <w:b/>
          <w:sz w:val="22"/>
          <w:lang w:val="en-US"/>
        </w:rPr>
        <w:t xml:space="preserve"> for</w:t>
      </w:r>
      <w:r w:rsidR="00DB098B" w:rsidRPr="00735D86">
        <w:rPr>
          <w:b/>
          <w:sz w:val="22"/>
          <w:lang w:val="en-US"/>
        </w:rPr>
        <w:t xml:space="preserve"> </w:t>
      </w:r>
      <w:r w:rsidR="00AD7B46" w:rsidRPr="00735D86">
        <w:rPr>
          <w:b/>
          <w:sz w:val="22"/>
          <w:lang w:val="en-US"/>
        </w:rPr>
        <w:t>age-related blindness</w:t>
      </w:r>
    </w:p>
    <w:p w:rsidR="00213E40" w:rsidRPr="00735D86" w:rsidRDefault="00AD7B46" w:rsidP="00DB098B">
      <w:pPr>
        <w:rPr>
          <w:lang w:val="en-US"/>
        </w:rPr>
      </w:pPr>
      <w:r w:rsidRPr="00735D86">
        <w:rPr>
          <w:lang w:val="en-US"/>
        </w:rPr>
        <w:t>Dortmund, Dec</w:t>
      </w:r>
      <w:r w:rsidR="00213E40" w:rsidRPr="00735D86">
        <w:rPr>
          <w:lang w:val="en-US"/>
        </w:rPr>
        <w:t xml:space="preserve">ember </w:t>
      </w:r>
      <w:r w:rsidR="003E6770">
        <w:rPr>
          <w:lang w:val="en-US"/>
        </w:rPr>
        <w:t xml:space="preserve">13, </w:t>
      </w:r>
      <w:r w:rsidR="00213E40" w:rsidRPr="00735D86">
        <w:rPr>
          <w:lang w:val="en-US"/>
        </w:rPr>
        <w:t xml:space="preserve">2018 – </w:t>
      </w:r>
      <w:r w:rsidRPr="00735D86">
        <w:rPr>
          <w:lang w:val="en-US"/>
        </w:rPr>
        <w:t>The</w:t>
      </w:r>
      <w:r w:rsidR="00213E40" w:rsidRPr="00735D86">
        <w:rPr>
          <w:lang w:val="en-US"/>
        </w:rPr>
        <w:t xml:space="preserve"> Lead Discovery Center GmbH (LD</w:t>
      </w:r>
      <w:r w:rsidR="005E139A" w:rsidRPr="00735D86">
        <w:rPr>
          <w:lang w:val="en-US"/>
        </w:rPr>
        <w:t xml:space="preserve">C) </w:t>
      </w:r>
      <w:r w:rsidRPr="00735D86">
        <w:rPr>
          <w:lang w:val="en-US"/>
        </w:rPr>
        <w:t>and the</w:t>
      </w:r>
      <w:r w:rsidR="005E139A" w:rsidRPr="00735D86">
        <w:rPr>
          <w:lang w:val="en-US"/>
        </w:rPr>
        <w:t xml:space="preserve"> </w:t>
      </w:r>
      <w:r w:rsidRPr="00735D86">
        <w:rPr>
          <w:lang w:val="en-US"/>
        </w:rPr>
        <w:t>University of</w:t>
      </w:r>
      <w:r w:rsidR="005E139A" w:rsidRPr="00735D86">
        <w:rPr>
          <w:lang w:val="en-US"/>
        </w:rPr>
        <w:t xml:space="preserve"> Duisburg-</w:t>
      </w:r>
      <w:r w:rsidR="00213E40" w:rsidRPr="00735D86">
        <w:rPr>
          <w:lang w:val="en-US"/>
        </w:rPr>
        <w:t xml:space="preserve">Essen </w:t>
      </w:r>
      <w:r w:rsidR="00667E97" w:rsidRPr="00735D86">
        <w:rPr>
          <w:lang w:val="en-US"/>
        </w:rPr>
        <w:t xml:space="preserve">(UDE) </w:t>
      </w:r>
      <w:r w:rsidRPr="00735D86">
        <w:rPr>
          <w:lang w:val="en-US"/>
        </w:rPr>
        <w:t xml:space="preserve">have received EUR 905,000 in funding from </w:t>
      </w:r>
      <w:r w:rsidR="00735D86">
        <w:rPr>
          <w:lang w:val="en-US"/>
        </w:rPr>
        <w:t xml:space="preserve">the state of </w:t>
      </w:r>
      <w:r w:rsidR="00C02943" w:rsidRPr="00735D86">
        <w:rPr>
          <w:bCs/>
          <w:lang w:val="en-US"/>
        </w:rPr>
        <w:t>North Rhine-Westphalia</w:t>
      </w:r>
      <w:r w:rsidR="00735D86">
        <w:rPr>
          <w:lang w:val="en-US"/>
        </w:rPr>
        <w:t xml:space="preserve"> as part of its</w:t>
      </w:r>
      <w:r w:rsidR="00C02943" w:rsidRPr="00735D86">
        <w:rPr>
          <w:lang w:val="en-US"/>
        </w:rPr>
        <w:t xml:space="preserve"> </w:t>
      </w:r>
      <w:r w:rsidRPr="00735D86">
        <w:rPr>
          <w:lang w:val="en-US"/>
        </w:rPr>
        <w:t>lead market competition</w:t>
      </w:r>
      <w:r w:rsidR="00C02943" w:rsidRPr="00735D86">
        <w:rPr>
          <w:lang w:val="en-US"/>
        </w:rPr>
        <w:t>,</w:t>
      </w:r>
      <w:r w:rsidRPr="00735D86">
        <w:rPr>
          <w:lang w:val="en-US"/>
        </w:rPr>
        <w:t xml:space="preserve"> </w:t>
      </w:r>
      <w:r w:rsidR="00213E40" w:rsidRPr="00735D86">
        <w:rPr>
          <w:lang w:val="en-US"/>
        </w:rPr>
        <w:t>LifeSciences.NRW</w:t>
      </w:r>
      <w:r w:rsidR="00C02943" w:rsidRPr="00735D86">
        <w:rPr>
          <w:lang w:val="en-US"/>
        </w:rPr>
        <w:t xml:space="preserve">. Together with the </w:t>
      </w:r>
      <w:r w:rsidR="00735D86">
        <w:rPr>
          <w:lang w:val="en-US"/>
        </w:rPr>
        <w:t>LDC’s</w:t>
      </w:r>
      <w:r w:rsidR="00C02943" w:rsidRPr="00735D86">
        <w:rPr>
          <w:lang w:val="en-US"/>
        </w:rPr>
        <w:t xml:space="preserve"> </w:t>
      </w:r>
      <w:r w:rsidR="00735D86">
        <w:rPr>
          <w:lang w:val="en-US"/>
        </w:rPr>
        <w:t>own financial contribution</w:t>
      </w:r>
      <w:r w:rsidR="00594021" w:rsidRPr="00735D86">
        <w:rPr>
          <w:lang w:val="en-US"/>
        </w:rPr>
        <w:t xml:space="preserve">, </w:t>
      </w:r>
      <w:r w:rsidR="00C02943" w:rsidRPr="00735D86">
        <w:rPr>
          <w:lang w:val="en-US"/>
        </w:rPr>
        <w:t xml:space="preserve">this gives the partners a total of EUR </w:t>
      </w:r>
      <w:r w:rsidR="00213E40" w:rsidRPr="00735D86">
        <w:rPr>
          <w:lang w:val="en-US"/>
        </w:rPr>
        <w:t>1</w:t>
      </w:r>
      <w:r w:rsidR="00C02943" w:rsidRPr="00735D86">
        <w:rPr>
          <w:lang w:val="en-US"/>
        </w:rPr>
        <w:t>.3 m</w:t>
      </w:r>
      <w:r w:rsidR="00735D86">
        <w:rPr>
          <w:lang w:val="en-US"/>
        </w:rPr>
        <w:t>illion</w:t>
      </w:r>
      <w:r w:rsidR="00213E40" w:rsidRPr="00735D86">
        <w:rPr>
          <w:lang w:val="en-US"/>
        </w:rPr>
        <w:t xml:space="preserve"> </w:t>
      </w:r>
      <w:r w:rsidR="00C02943" w:rsidRPr="00735D86">
        <w:rPr>
          <w:lang w:val="en-US"/>
        </w:rPr>
        <w:t xml:space="preserve">with which to develop new drugs for the treatment of age-related macular degeneration </w:t>
      </w:r>
      <w:r w:rsidR="00213E40" w:rsidRPr="00735D86">
        <w:rPr>
          <w:lang w:val="en-US"/>
        </w:rPr>
        <w:t xml:space="preserve">(AMD). </w:t>
      </w:r>
    </w:p>
    <w:p w:rsidR="00667E97" w:rsidRPr="00735D86" w:rsidRDefault="00213E40" w:rsidP="00DB098B">
      <w:pPr>
        <w:rPr>
          <w:lang w:val="en-US"/>
        </w:rPr>
      </w:pPr>
      <w:r w:rsidRPr="00735D86">
        <w:rPr>
          <w:lang w:val="en-US"/>
        </w:rPr>
        <w:t xml:space="preserve">AMD </w:t>
      </w:r>
      <w:r w:rsidR="00C02943" w:rsidRPr="00735D86">
        <w:rPr>
          <w:lang w:val="en-US"/>
        </w:rPr>
        <w:t>is</w:t>
      </w:r>
      <w:r w:rsidR="00735D86">
        <w:rPr>
          <w:lang w:val="en-US"/>
        </w:rPr>
        <w:t xml:space="preserve"> </w:t>
      </w:r>
      <w:r w:rsidR="00C02943" w:rsidRPr="00735D86">
        <w:rPr>
          <w:lang w:val="en-US"/>
        </w:rPr>
        <w:t>the most common form of blindness</w:t>
      </w:r>
      <w:r w:rsidR="00A12E51" w:rsidRPr="00735D86">
        <w:rPr>
          <w:lang w:val="en-US"/>
        </w:rPr>
        <w:t>.</w:t>
      </w:r>
      <w:r w:rsidR="00667E97" w:rsidRPr="00735D86">
        <w:rPr>
          <w:lang w:val="en-US"/>
        </w:rPr>
        <w:t xml:space="preserve"> </w:t>
      </w:r>
      <w:r w:rsidR="00C02943" w:rsidRPr="00735D86">
        <w:rPr>
          <w:lang w:val="en-US"/>
        </w:rPr>
        <w:t>In Germany alone, approximately 6.</w:t>
      </w:r>
      <w:r w:rsidR="00C41608" w:rsidRPr="00735D86">
        <w:rPr>
          <w:lang w:val="en-US"/>
        </w:rPr>
        <w:t>9</w:t>
      </w:r>
      <w:r w:rsidR="0062375A" w:rsidRPr="00735D86">
        <w:rPr>
          <w:lang w:val="en-US"/>
        </w:rPr>
        <w:t xml:space="preserve"> </w:t>
      </w:r>
      <w:r w:rsidR="00C02943" w:rsidRPr="00735D86">
        <w:rPr>
          <w:lang w:val="en-US"/>
        </w:rPr>
        <w:t>m</w:t>
      </w:r>
      <w:r w:rsidR="0062375A" w:rsidRPr="00735D86">
        <w:rPr>
          <w:lang w:val="en-US"/>
        </w:rPr>
        <w:t xml:space="preserve">illion </w:t>
      </w:r>
      <w:r w:rsidR="00C02943" w:rsidRPr="00735D86">
        <w:rPr>
          <w:lang w:val="en-US"/>
        </w:rPr>
        <w:t>people are affected, 480,</w:t>
      </w:r>
      <w:r w:rsidR="00F15C8E" w:rsidRPr="00735D86">
        <w:rPr>
          <w:lang w:val="en-US"/>
        </w:rPr>
        <w:t>000</w:t>
      </w:r>
      <w:r w:rsidR="0062375A" w:rsidRPr="00735D86">
        <w:rPr>
          <w:lang w:val="en-US"/>
        </w:rPr>
        <w:t xml:space="preserve"> </w:t>
      </w:r>
      <w:r w:rsidR="00C02943" w:rsidRPr="00735D86">
        <w:rPr>
          <w:lang w:val="en-US"/>
        </w:rPr>
        <w:t xml:space="preserve">of them at an advanced stage of the disease. There is no satisfactory therapy to date. </w:t>
      </w:r>
    </w:p>
    <w:p w:rsidR="00C41608" w:rsidRPr="00735D86" w:rsidRDefault="00C02943" w:rsidP="00C41608">
      <w:pPr>
        <w:rPr>
          <w:lang w:val="en-US"/>
        </w:rPr>
      </w:pPr>
      <w:r w:rsidRPr="00735D86">
        <w:rPr>
          <w:lang w:val="en-US"/>
        </w:rPr>
        <w:t>New research has shown that AMD patients frequently have a high level of a particular enzyme, HTRA1-protease.</w:t>
      </w:r>
      <w:r w:rsidR="00735D86">
        <w:rPr>
          <w:lang w:val="en-US"/>
        </w:rPr>
        <w:t xml:space="preserve"> </w:t>
      </w:r>
      <w:r w:rsidRPr="00735D86">
        <w:rPr>
          <w:lang w:val="en-US"/>
        </w:rPr>
        <w:t xml:space="preserve">This leads to an increased breakdown of proteins, </w:t>
      </w:r>
      <w:r w:rsidR="00BF7BA2" w:rsidRPr="00735D86">
        <w:rPr>
          <w:lang w:val="en-US"/>
        </w:rPr>
        <w:t>resulting in damage to the macula, which is crucial for sight</w:t>
      </w:r>
      <w:r w:rsidR="00C41608" w:rsidRPr="00735D86">
        <w:rPr>
          <w:lang w:val="en-US"/>
        </w:rPr>
        <w:t xml:space="preserve">. </w:t>
      </w:r>
      <w:r w:rsidR="00BF7BA2" w:rsidRPr="00735D86">
        <w:rPr>
          <w:lang w:val="en-US"/>
        </w:rPr>
        <w:t xml:space="preserve">The joint development project builds on research </w:t>
      </w:r>
      <w:r w:rsidR="00735D86">
        <w:rPr>
          <w:lang w:val="en-US"/>
        </w:rPr>
        <w:t>by</w:t>
      </w:r>
      <w:r w:rsidR="00BF7BA2" w:rsidRPr="00735D86">
        <w:rPr>
          <w:lang w:val="en-US"/>
        </w:rPr>
        <w:t xml:space="preserve"> Prof. Dr</w:t>
      </w:r>
      <w:r w:rsidR="00C41608" w:rsidRPr="00735D86">
        <w:rPr>
          <w:lang w:val="en-US"/>
        </w:rPr>
        <w:t xml:space="preserve"> Ehrmann </w:t>
      </w:r>
      <w:r w:rsidR="00BF7BA2" w:rsidRPr="00735D86">
        <w:rPr>
          <w:lang w:val="en-US"/>
        </w:rPr>
        <w:t>and his team at the</w:t>
      </w:r>
      <w:r w:rsidR="00C41608" w:rsidRPr="00735D86">
        <w:rPr>
          <w:lang w:val="en-US"/>
        </w:rPr>
        <w:t xml:space="preserve"> UDE</w:t>
      </w:r>
      <w:r w:rsidR="00BF7BA2" w:rsidRPr="00735D86">
        <w:rPr>
          <w:lang w:val="en-US"/>
        </w:rPr>
        <w:t xml:space="preserve"> that suggest</w:t>
      </w:r>
      <w:r w:rsidR="00735D86">
        <w:rPr>
          <w:lang w:val="en-US"/>
        </w:rPr>
        <w:t>s</w:t>
      </w:r>
      <w:r w:rsidR="00BF7BA2" w:rsidRPr="00735D86">
        <w:rPr>
          <w:lang w:val="en-US"/>
        </w:rPr>
        <w:t xml:space="preserve"> targeted inhibition of </w:t>
      </w:r>
      <w:r w:rsidR="00C41608" w:rsidRPr="00735D86">
        <w:rPr>
          <w:lang w:val="en-US"/>
        </w:rPr>
        <w:t xml:space="preserve">HTRA1 </w:t>
      </w:r>
      <w:r w:rsidR="00BF7BA2" w:rsidRPr="00735D86">
        <w:rPr>
          <w:lang w:val="en-US"/>
        </w:rPr>
        <w:t>is a promising new approach to preventing the progression of the disease</w:t>
      </w:r>
      <w:r w:rsidR="00C41608" w:rsidRPr="00735D86">
        <w:rPr>
          <w:lang w:val="en-US"/>
        </w:rPr>
        <w:t xml:space="preserve">. </w:t>
      </w:r>
    </w:p>
    <w:p w:rsidR="00FD669B" w:rsidRPr="00735D86" w:rsidRDefault="00BF7BA2" w:rsidP="00DB098B">
      <w:pPr>
        <w:rPr>
          <w:lang w:val="en-US"/>
        </w:rPr>
      </w:pPr>
      <w:r w:rsidRPr="00735D86">
        <w:rPr>
          <w:lang w:val="en-US"/>
        </w:rPr>
        <w:t xml:space="preserve">In an initial collaborative project, also supported by the state of </w:t>
      </w:r>
      <w:r w:rsidRPr="00735D86">
        <w:rPr>
          <w:bCs/>
          <w:lang w:val="en-US"/>
        </w:rPr>
        <w:t>North Rhine-Westphalia</w:t>
      </w:r>
      <w:r w:rsidRPr="00735D86">
        <w:rPr>
          <w:lang w:val="en-US"/>
        </w:rPr>
        <w:t xml:space="preserve">, the LDC and the UDE have already identified a series of chemical substances that specifically inhibit </w:t>
      </w:r>
      <w:r w:rsidR="00E37CC2" w:rsidRPr="00735D86">
        <w:rPr>
          <w:lang w:val="en-US"/>
        </w:rPr>
        <w:t xml:space="preserve">HTRA1. </w:t>
      </w:r>
      <w:r w:rsidRPr="00735D86">
        <w:rPr>
          <w:lang w:val="en-US"/>
        </w:rPr>
        <w:t>In the current follow-on project, the partners will be optimizing and validating these substances.</w:t>
      </w:r>
      <w:r w:rsidR="00735D86">
        <w:rPr>
          <w:lang w:val="en-US"/>
        </w:rPr>
        <w:t xml:space="preserve"> </w:t>
      </w:r>
      <w:r w:rsidR="00B40F8B" w:rsidRPr="00735D86">
        <w:rPr>
          <w:lang w:val="en-US"/>
        </w:rPr>
        <w:t>Their goal is to develop a well-characterized lead structure that meets all the requirements of a therapeutic agent</w:t>
      </w:r>
      <w:r w:rsidR="00FD669B" w:rsidRPr="00735D86">
        <w:rPr>
          <w:lang w:val="en-US"/>
        </w:rPr>
        <w:t xml:space="preserve"> </w:t>
      </w:r>
      <w:r w:rsidR="00B40F8B" w:rsidRPr="00735D86">
        <w:rPr>
          <w:lang w:val="en-US"/>
        </w:rPr>
        <w:t xml:space="preserve">and demonstrates efficacy in an </w:t>
      </w:r>
      <w:r w:rsidR="001F0ADD" w:rsidRPr="00735D86">
        <w:rPr>
          <w:i/>
          <w:lang w:val="en-US"/>
        </w:rPr>
        <w:t>in-vivo</w:t>
      </w:r>
      <w:r w:rsidR="001F0ADD" w:rsidRPr="00735D86">
        <w:rPr>
          <w:lang w:val="en-US"/>
        </w:rPr>
        <w:t xml:space="preserve"> </w:t>
      </w:r>
      <w:r w:rsidR="00B40F8B" w:rsidRPr="00735D86">
        <w:rPr>
          <w:lang w:val="en-US"/>
        </w:rPr>
        <w:t>model system</w:t>
      </w:r>
      <w:r w:rsidR="001F0ADD" w:rsidRPr="00735D86">
        <w:rPr>
          <w:lang w:val="en-US"/>
        </w:rPr>
        <w:t>.</w:t>
      </w:r>
      <w:r w:rsidR="00FD669B" w:rsidRPr="00735D86">
        <w:rPr>
          <w:lang w:val="en-US"/>
        </w:rPr>
        <w:t xml:space="preserve"> </w:t>
      </w:r>
    </w:p>
    <w:p w:rsidR="009E1E8C" w:rsidRPr="00735D86" w:rsidRDefault="00B40F8B" w:rsidP="009E1E8C">
      <w:pPr>
        <w:rPr>
          <w:lang w:val="en-US"/>
        </w:rPr>
      </w:pPr>
      <w:r w:rsidRPr="00735D86">
        <w:rPr>
          <w:lang w:val="en-US"/>
        </w:rPr>
        <w:t>To this end, the</w:t>
      </w:r>
      <w:r w:rsidR="009E1E8C" w:rsidRPr="00735D86">
        <w:rPr>
          <w:lang w:val="en-US"/>
        </w:rPr>
        <w:t xml:space="preserve"> LDC </w:t>
      </w:r>
      <w:r w:rsidRPr="00735D86">
        <w:rPr>
          <w:lang w:val="en-US"/>
        </w:rPr>
        <w:t>and</w:t>
      </w:r>
      <w:r w:rsidR="009E1E8C" w:rsidRPr="00735D86">
        <w:rPr>
          <w:lang w:val="en-US"/>
        </w:rPr>
        <w:t xml:space="preserve"> Prof. </w:t>
      </w:r>
      <w:r w:rsidR="00D10D08" w:rsidRPr="00735D86">
        <w:rPr>
          <w:lang w:val="en-US"/>
        </w:rPr>
        <w:t xml:space="preserve">Dr </w:t>
      </w:r>
      <w:r w:rsidR="009E1E8C" w:rsidRPr="00735D86">
        <w:rPr>
          <w:lang w:val="en-US"/>
        </w:rPr>
        <w:t>Ehrmann</w:t>
      </w:r>
      <w:r w:rsidRPr="00735D86">
        <w:rPr>
          <w:lang w:val="en-US"/>
        </w:rPr>
        <w:t xml:space="preserve"> and his team will be working closely with two further research groups at the </w:t>
      </w:r>
      <w:r w:rsidR="009E1E8C" w:rsidRPr="00735D86">
        <w:rPr>
          <w:lang w:val="en-US"/>
        </w:rPr>
        <w:t xml:space="preserve">UDE. Prof. Kaiser </w:t>
      </w:r>
      <w:r w:rsidRPr="00735D86">
        <w:rPr>
          <w:lang w:val="en-US"/>
        </w:rPr>
        <w:t xml:space="preserve">and his colleagues will contribute their extensive knowledge of </w:t>
      </w:r>
      <w:r w:rsidR="00735D86">
        <w:rPr>
          <w:lang w:val="en-US"/>
        </w:rPr>
        <w:t xml:space="preserve">protease </w:t>
      </w:r>
      <w:r w:rsidRPr="00735D86">
        <w:rPr>
          <w:lang w:val="en-US"/>
        </w:rPr>
        <w:t>inhibitors</w:t>
      </w:r>
      <w:r w:rsidR="009E1E8C" w:rsidRPr="00735D86">
        <w:rPr>
          <w:lang w:val="en-US"/>
        </w:rPr>
        <w:t xml:space="preserve">, </w:t>
      </w:r>
      <w:r w:rsidRPr="00735D86">
        <w:rPr>
          <w:lang w:val="en-US"/>
        </w:rPr>
        <w:t>and</w:t>
      </w:r>
      <w:r w:rsidR="009E1E8C" w:rsidRPr="00735D86">
        <w:rPr>
          <w:lang w:val="en-US"/>
        </w:rPr>
        <w:t xml:space="preserve"> Prof. </w:t>
      </w:r>
      <w:r w:rsidR="00D10D08" w:rsidRPr="00735D86">
        <w:rPr>
          <w:lang w:val="en-US"/>
        </w:rPr>
        <w:t xml:space="preserve">Dr </w:t>
      </w:r>
      <w:r w:rsidR="009E1E8C" w:rsidRPr="00735D86">
        <w:rPr>
          <w:lang w:val="en-US"/>
        </w:rPr>
        <w:t>Sanchez Garcia</w:t>
      </w:r>
      <w:r w:rsidRPr="00735D86">
        <w:rPr>
          <w:lang w:val="en-US"/>
        </w:rPr>
        <w:t xml:space="preserve">’s group </w:t>
      </w:r>
      <w:r w:rsidR="00735D86">
        <w:rPr>
          <w:lang w:val="en-US"/>
        </w:rPr>
        <w:t>provides</w:t>
      </w:r>
      <w:r w:rsidRPr="00735D86">
        <w:rPr>
          <w:lang w:val="en-US"/>
        </w:rPr>
        <w:t xml:space="preserve"> longstanding experience</w:t>
      </w:r>
      <w:r w:rsidR="009E1E8C" w:rsidRPr="00735D86">
        <w:rPr>
          <w:lang w:val="en-US"/>
        </w:rPr>
        <w:t xml:space="preserve"> in </w:t>
      </w:r>
      <w:r w:rsidR="00735D86">
        <w:rPr>
          <w:lang w:val="en-US"/>
        </w:rPr>
        <w:t xml:space="preserve">the </w:t>
      </w:r>
      <w:r w:rsidRPr="00735D86">
        <w:rPr>
          <w:lang w:val="en-US"/>
        </w:rPr>
        <w:t>computation and stimulation of</w:t>
      </w:r>
      <w:r w:rsidR="009E1E8C" w:rsidRPr="00735D86">
        <w:rPr>
          <w:lang w:val="en-US"/>
        </w:rPr>
        <w:t xml:space="preserve"> </w:t>
      </w:r>
      <w:r w:rsidRPr="00735D86">
        <w:rPr>
          <w:lang w:val="en-US"/>
        </w:rPr>
        <w:t>biomolecules and biochemical</w:t>
      </w:r>
      <w:r w:rsidR="009E1E8C" w:rsidRPr="00735D86">
        <w:rPr>
          <w:lang w:val="en-US"/>
        </w:rPr>
        <w:t xml:space="preserve"> </w:t>
      </w:r>
      <w:r w:rsidR="00B04702" w:rsidRPr="00735D86">
        <w:rPr>
          <w:lang w:val="en-US"/>
        </w:rPr>
        <w:t>processes</w:t>
      </w:r>
      <w:r w:rsidR="009E1E8C" w:rsidRPr="00735D86">
        <w:rPr>
          <w:lang w:val="en-US"/>
        </w:rPr>
        <w:t xml:space="preserve">. </w:t>
      </w:r>
      <w:r w:rsidR="00B04702" w:rsidRPr="00735D86">
        <w:rPr>
          <w:lang w:val="en-US"/>
        </w:rPr>
        <w:t>The</w:t>
      </w:r>
      <w:r w:rsidR="009E1E8C" w:rsidRPr="00735D86">
        <w:rPr>
          <w:lang w:val="en-US"/>
        </w:rPr>
        <w:t xml:space="preserve"> LDC </w:t>
      </w:r>
      <w:r w:rsidR="00B04702" w:rsidRPr="00735D86">
        <w:rPr>
          <w:lang w:val="en-US"/>
        </w:rPr>
        <w:t xml:space="preserve">is coordinating the project, and contributes the competencies </w:t>
      </w:r>
      <w:r w:rsidR="00BB353E" w:rsidRPr="00735D86">
        <w:rPr>
          <w:lang w:val="en-US"/>
        </w:rPr>
        <w:t>required</w:t>
      </w:r>
      <w:r w:rsidR="00B04702" w:rsidRPr="00735D86">
        <w:rPr>
          <w:lang w:val="en-US"/>
        </w:rPr>
        <w:t xml:space="preserve"> for professional drug development</w:t>
      </w:r>
      <w:r w:rsidR="0030505A" w:rsidRPr="00735D86">
        <w:rPr>
          <w:lang w:val="en-US"/>
        </w:rPr>
        <w:t xml:space="preserve">, </w:t>
      </w:r>
      <w:r w:rsidR="00B04702" w:rsidRPr="00735D86">
        <w:rPr>
          <w:lang w:val="en-US"/>
        </w:rPr>
        <w:t>above all in the areas of medicinal chemistry and pharmacology.</w:t>
      </w:r>
      <w:r w:rsidR="007978CE" w:rsidRPr="00735D86">
        <w:rPr>
          <w:lang w:val="en-US"/>
        </w:rPr>
        <w:t xml:space="preserve"> </w:t>
      </w:r>
      <w:r w:rsidR="00BB353E" w:rsidRPr="00735D86">
        <w:rPr>
          <w:lang w:val="en-US"/>
        </w:rPr>
        <w:t>“</w:t>
      </w:r>
      <w:r w:rsidR="00B04702" w:rsidRPr="00735D86">
        <w:rPr>
          <w:lang w:val="en-US"/>
        </w:rPr>
        <w:t>This cooperation is a fantastic chance to develop results from basic research to benefit</w:t>
      </w:r>
      <w:r w:rsidR="009E1E8C" w:rsidRPr="00735D86">
        <w:rPr>
          <w:lang w:val="en-US"/>
        </w:rPr>
        <w:t xml:space="preserve"> </w:t>
      </w:r>
      <w:r w:rsidR="00B04702" w:rsidRPr="00735D86">
        <w:rPr>
          <w:lang w:val="en-US"/>
        </w:rPr>
        <w:t>patients</w:t>
      </w:r>
      <w:r w:rsidR="009E1E8C" w:rsidRPr="00735D86">
        <w:rPr>
          <w:lang w:val="en-US"/>
        </w:rPr>
        <w:t>,</w:t>
      </w:r>
      <w:r w:rsidR="00BB353E" w:rsidRPr="00735D86">
        <w:rPr>
          <w:lang w:val="en-US"/>
        </w:rPr>
        <w:t>”</w:t>
      </w:r>
      <w:r w:rsidR="009E1E8C" w:rsidRPr="00735D86">
        <w:rPr>
          <w:lang w:val="en-US"/>
        </w:rPr>
        <w:t xml:space="preserve"> </w:t>
      </w:r>
      <w:r w:rsidR="00BB353E" w:rsidRPr="00735D86">
        <w:rPr>
          <w:lang w:val="en-US"/>
        </w:rPr>
        <w:t>says</w:t>
      </w:r>
      <w:r w:rsidR="009E1E8C" w:rsidRPr="00735D86">
        <w:rPr>
          <w:lang w:val="en-US"/>
        </w:rPr>
        <w:t xml:space="preserve"> Prof. Ehrmann. </w:t>
      </w:r>
      <w:r w:rsidR="00BB353E" w:rsidRPr="00735D86">
        <w:rPr>
          <w:lang w:val="en-US"/>
        </w:rPr>
        <w:t>“In view of the aging world-wide population, we urgently need better drugs for the treatment of</w:t>
      </w:r>
      <w:r w:rsidR="009E1E8C" w:rsidRPr="00735D86">
        <w:rPr>
          <w:lang w:val="en-US"/>
        </w:rPr>
        <w:t xml:space="preserve"> AMD.</w:t>
      </w:r>
      <w:r w:rsidR="00BB353E" w:rsidRPr="00735D86">
        <w:rPr>
          <w:lang w:val="en-US"/>
        </w:rPr>
        <w:t>”</w:t>
      </w:r>
    </w:p>
    <w:p w:rsidR="00DD6F31" w:rsidRPr="00735D86" w:rsidRDefault="00BB353E" w:rsidP="00DB098B">
      <w:pPr>
        <w:rPr>
          <w:lang w:val="en-US"/>
        </w:rPr>
      </w:pPr>
      <w:r w:rsidRPr="00735D86">
        <w:rPr>
          <w:lang w:val="en-US"/>
        </w:rPr>
        <w:t>“We are delighted to be working together with this terrific and proven</w:t>
      </w:r>
      <w:r w:rsidR="00231F51" w:rsidRPr="00735D86">
        <w:rPr>
          <w:lang w:val="en-US"/>
        </w:rPr>
        <w:t xml:space="preserve"> </w:t>
      </w:r>
      <w:r w:rsidRPr="00735D86">
        <w:rPr>
          <w:lang w:val="en-US"/>
        </w:rPr>
        <w:t>team</w:t>
      </w:r>
      <w:r w:rsidR="00D22706" w:rsidRPr="00735D86">
        <w:rPr>
          <w:lang w:val="en-US"/>
        </w:rPr>
        <w:t>,</w:t>
      </w:r>
      <w:r w:rsidRPr="00735D86">
        <w:rPr>
          <w:lang w:val="en-US"/>
        </w:rPr>
        <w:t>”</w:t>
      </w:r>
      <w:r w:rsidR="00DD6F31" w:rsidRPr="00735D86">
        <w:rPr>
          <w:lang w:val="en-US"/>
        </w:rPr>
        <w:t xml:space="preserve"> </w:t>
      </w:r>
      <w:r w:rsidRPr="00735D86">
        <w:rPr>
          <w:lang w:val="en-US"/>
        </w:rPr>
        <w:t>adds</w:t>
      </w:r>
      <w:r w:rsidR="00DD6F31" w:rsidRPr="00735D86">
        <w:rPr>
          <w:lang w:val="en-US"/>
        </w:rPr>
        <w:t xml:space="preserve"> Dr Bert Klebl, </w:t>
      </w:r>
      <w:r w:rsidRPr="00735D86">
        <w:rPr>
          <w:lang w:val="en-US"/>
        </w:rPr>
        <w:t>CEO of the</w:t>
      </w:r>
      <w:r w:rsidR="00DD6F31" w:rsidRPr="00735D86">
        <w:rPr>
          <w:lang w:val="en-US"/>
        </w:rPr>
        <w:t xml:space="preserve"> LDC. </w:t>
      </w:r>
      <w:r w:rsidRPr="00735D86">
        <w:rPr>
          <w:lang w:val="en-US"/>
        </w:rPr>
        <w:t>“The project will profit enormously from their competence and experience</w:t>
      </w:r>
      <w:r w:rsidR="003B7781" w:rsidRPr="00735D86">
        <w:rPr>
          <w:lang w:val="en-US"/>
        </w:rPr>
        <w:t xml:space="preserve">. </w:t>
      </w:r>
      <w:r w:rsidR="00735D86">
        <w:rPr>
          <w:lang w:val="en-US"/>
        </w:rPr>
        <w:t>Together</w:t>
      </w:r>
      <w:bookmarkStart w:id="0" w:name="_GoBack"/>
      <w:bookmarkEnd w:id="0"/>
      <w:r w:rsidR="00735D86">
        <w:rPr>
          <w:lang w:val="en-US"/>
        </w:rPr>
        <w:t xml:space="preserve"> w</w:t>
      </w:r>
      <w:r w:rsidRPr="00735D86">
        <w:rPr>
          <w:lang w:val="en-US"/>
        </w:rPr>
        <w:t>e can reach a stage of development that will be highly attractive to industry partners, enabling subsequent transfer to clinical development</w:t>
      </w:r>
      <w:r w:rsidR="00831563" w:rsidRPr="00735D86">
        <w:rPr>
          <w:lang w:val="en-US"/>
        </w:rPr>
        <w:t>.</w:t>
      </w:r>
      <w:r w:rsidRPr="00735D86">
        <w:rPr>
          <w:lang w:val="en-US"/>
        </w:rPr>
        <w:t>”</w:t>
      </w:r>
    </w:p>
    <w:p w:rsidR="003E6770" w:rsidRDefault="00BB353E" w:rsidP="00DB098B">
      <w:pPr>
        <w:rPr>
          <w:lang w:val="en-US"/>
        </w:rPr>
      </w:pPr>
      <w:r w:rsidRPr="00735D86">
        <w:rPr>
          <w:lang w:val="en-US"/>
        </w:rPr>
        <w:t>The joint development project will run for 3 years</w:t>
      </w:r>
      <w:r w:rsidR="003E6770">
        <w:rPr>
          <w:lang w:val="en-US"/>
        </w:rPr>
        <w:t xml:space="preserve"> und is supported by the European Regional Development Fund</w:t>
      </w:r>
      <w:r w:rsidR="004E0008" w:rsidRPr="00735D86">
        <w:rPr>
          <w:lang w:val="en-US"/>
        </w:rPr>
        <w:t>.</w:t>
      </w:r>
    </w:p>
    <w:p w:rsidR="003E6770" w:rsidRDefault="003E6770" w:rsidP="00DB098B">
      <w:pPr>
        <w:rPr>
          <w:lang w:val="en-US"/>
        </w:rPr>
      </w:pPr>
      <w:r>
        <w:rPr>
          <w:noProof/>
          <w:lang w:eastAsia="de-DE"/>
        </w:rPr>
        <w:drawing>
          <wp:inline distT="0" distB="0" distL="0" distR="0">
            <wp:extent cx="5759450" cy="644483"/>
            <wp:effectExtent l="19050" t="0" r="0" b="0"/>
            <wp:docPr id="2" name="Bild 1" descr="C:\Users\michael.hamacher\Documents\LDC\Presse\EFRE Logo 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ael.hamacher\Documents\LDC\Presse\EFRE Logo 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44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D06" w:rsidRPr="00735D86" w:rsidRDefault="004E0008" w:rsidP="003E6770">
      <w:pPr>
        <w:rPr>
          <w:szCs w:val="20"/>
          <w:lang w:val="en-US"/>
        </w:rPr>
      </w:pPr>
      <w:r w:rsidRPr="00735D86">
        <w:rPr>
          <w:lang w:val="en-US"/>
        </w:rPr>
        <w:t xml:space="preserve"> </w:t>
      </w:r>
      <w:r w:rsidR="00387D06" w:rsidRPr="00735D86">
        <w:rPr>
          <w:szCs w:val="20"/>
          <w:lang w:val="en-US"/>
        </w:rPr>
        <w:t>###</w:t>
      </w:r>
      <w:r w:rsidR="00387D06" w:rsidRPr="00735D86">
        <w:rPr>
          <w:szCs w:val="20"/>
          <w:lang w:val="en-US"/>
        </w:rPr>
        <w:br w:type="page"/>
      </w:r>
    </w:p>
    <w:p w:rsidR="00B04702" w:rsidRPr="00735D86" w:rsidRDefault="00B04702" w:rsidP="00B04702">
      <w:pPr>
        <w:rPr>
          <w:b/>
          <w:color w:val="000000" w:themeColor="text1"/>
          <w:szCs w:val="20"/>
          <w:lang w:val="en-US"/>
        </w:rPr>
      </w:pPr>
      <w:r w:rsidRPr="00735D86">
        <w:rPr>
          <w:b/>
          <w:color w:val="000000" w:themeColor="text1"/>
          <w:szCs w:val="20"/>
          <w:lang w:val="en-US"/>
        </w:rPr>
        <w:lastRenderedPageBreak/>
        <w:t>About the LDC</w:t>
      </w:r>
    </w:p>
    <w:p w:rsidR="00B04702" w:rsidRPr="00735D86" w:rsidRDefault="00B04702" w:rsidP="00B04702">
      <w:pPr>
        <w:rPr>
          <w:color w:val="000000" w:themeColor="text1"/>
          <w:szCs w:val="20"/>
          <w:lang w:val="en-US"/>
        </w:rPr>
      </w:pPr>
      <w:r w:rsidRPr="00735D86">
        <w:rPr>
          <w:color w:val="000000" w:themeColor="text1"/>
          <w:szCs w:val="20"/>
          <w:lang w:val="en-US"/>
        </w:rPr>
        <w:t xml:space="preserve">The Lead Discovery Center (LDC) was established in 2008 by the technology transfer organization Max Planck Innovation, as a novel approach to capitalize on the potential of excellent basic research for the discovery of new therapies for diseases with high medical need. </w:t>
      </w:r>
    </w:p>
    <w:p w:rsidR="00B04702" w:rsidRPr="00735D86" w:rsidRDefault="00B04702" w:rsidP="00B04702">
      <w:pPr>
        <w:rPr>
          <w:color w:val="000000" w:themeColor="text1"/>
          <w:szCs w:val="20"/>
          <w:lang w:val="en-US"/>
        </w:rPr>
      </w:pPr>
      <w:r w:rsidRPr="00735D86">
        <w:rPr>
          <w:color w:val="000000" w:themeColor="text1"/>
          <w:szCs w:val="20"/>
          <w:lang w:val="en-US"/>
        </w:rPr>
        <w:t xml:space="preserve">The LDC takes on promising early-stage projects from academia and transforms them into innovative pharmaceutical leads that reach initial proof-of-concept in animals. In close collaboration with high-profile partners from academia and industry, the LDC is building a strong and growing portfolio of small molecule leads with exceptional medical and commercial potential. </w:t>
      </w:r>
    </w:p>
    <w:p w:rsidR="00B04702" w:rsidRPr="00735D86" w:rsidRDefault="00B04702" w:rsidP="00B04702">
      <w:pPr>
        <w:rPr>
          <w:color w:val="000000" w:themeColor="text1"/>
          <w:szCs w:val="20"/>
          <w:lang w:val="en-US"/>
        </w:rPr>
      </w:pPr>
      <w:r w:rsidRPr="00735D86">
        <w:rPr>
          <w:color w:val="000000" w:themeColor="text1"/>
          <w:szCs w:val="20"/>
          <w:lang w:val="en-US"/>
        </w:rPr>
        <w:t xml:space="preserve">The LDC sustains a preferred partnership with the Max Planck Society and has formed alliances with </w:t>
      </w:r>
      <w:r w:rsidR="00BB353E" w:rsidRPr="00735D86">
        <w:rPr>
          <w:szCs w:val="20"/>
          <w:lang w:val="en-US"/>
        </w:rPr>
        <w:t xml:space="preserve">AstraZeneca, </w:t>
      </w:r>
      <w:proofErr w:type="spellStart"/>
      <w:r w:rsidR="00BB353E" w:rsidRPr="00735D86">
        <w:rPr>
          <w:szCs w:val="20"/>
          <w:lang w:val="en-US"/>
        </w:rPr>
        <w:t>Apeiron</w:t>
      </w:r>
      <w:proofErr w:type="spellEnd"/>
      <w:r w:rsidR="00BB353E" w:rsidRPr="00735D86">
        <w:rPr>
          <w:szCs w:val="20"/>
          <w:lang w:val="en-US"/>
        </w:rPr>
        <w:t xml:space="preserve">, Bayer, </w:t>
      </w:r>
      <w:proofErr w:type="spellStart"/>
      <w:r w:rsidR="00BB353E" w:rsidRPr="00735D86">
        <w:rPr>
          <w:szCs w:val="20"/>
          <w:lang w:val="en-US"/>
        </w:rPr>
        <w:t>Boehringer</w:t>
      </w:r>
      <w:proofErr w:type="spellEnd"/>
      <w:r w:rsidR="00BB353E" w:rsidRPr="00735D86">
        <w:rPr>
          <w:szCs w:val="20"/>
          <w:lang w:val="en-US"/>
        </w:rPr>
        <w:t xml:space="preserve"> </w:t>
      </w:r>
      <w:proofErr w:type="spellStart"/>
      <w:r w:rsidR="00BB353E" w:rsidRPr="00735D86">
        <w:rPr>
          <w:szCs w:val="20"/>
          <w:lang w:val="en-US"/>
        </w:rPr>
        <w:t>Ingelheim</w:t>
      </w:r>
      <w:proofErr w:type="spellEnd"/>
      <w:r w:rsidR="00BB353E" w:rsidRPr="00735D86">
        <w:rPr>
          <w:szCs w:val="20"/>
          <w:lang w:val="en-US"/>
        </w:rPr>
        <w:t xml:space="preserve">, Daiichi Sankyo, Grünenthal, Johnson &amp; Johnson Innovation, Merck </w:t>
      </w:r>
      <w:proofErr w:type="spellStart"/>
      <w:r w:rsidR="00BB353E" w:rsidRPr="00735D86">
        <w:rPr>
          <w:szCs w:val="20"/>
          <w:lang w:val="en-US"/>
        </w:rPr>
        <w:t>KGaA</w:t>
      </w:r>
      <w:proofErr w:type="spellEnd"/>
      <w:r w:rsidR="00BB353E" w:rsidRPr="00735D86">
        <w:rPr>
          <w:szCs w:val="20"/>
          <w:lang w:val="en-US"/>
        </w:rPr>
        <w:t xml:space="preserve">, </w:t>
      </w:r>
      <w:proofErr w:type="spellStart"/>
      <w:r w:rsidR="00BB353E" w:rsidRPr="00735D86">
        <w:rPr>
          <w:szCs w:val="20"/>
          <w:lang w:val="en-US"/>
        </w:rPr>
        <w:t>Qurient</w:t>
      </w:r>
      <w:proofErr w:type="spellEnd"/>
      <w:r w:rsidR="00BB353E" w:rsidRPr="00735D86">
        <w:rPr>
          <w:szCs w:val="20"/>
          <w:lang w:val="en-US"/>
        </w:rPr>
        <w:t xml:space="preserve"> and </w:t>
      </w:r>
      <w:proofErr w:type="spellStart"/>
      <w:r w:rsidR="00BB353E" w:rsidRPr="00735D86">
        <w:rPr>
          <w:szCs w:val="20"/>
          <w:lang w:val="en-US"/>
        </w:rPr>
        <w:t>Sotio</w:t>
      </w:r>
      <w:proofErr w:type="spellEnd"/>
      <w:r w:rsidR="00BB353E" w:rsidRPr="00735D86">
        <w:rPr>
          <w:color w:val="000000" w:themeColor="text1"/>
          <w:szCs w:val="20"/>
          <w:lang w:val="en-US"/>
        </w:rPr>
        <w:t xml:space="preserve"> </w:t>
      </w:r>
      <w:r w:rsidRPr="00735D86">
        <w:rPr>
          <w:color w:val="000000" w:themeColor="text1"/>
          <w:szCs w:val="20"/>
          <w:lang w:val="en-US"/>
        </w:rPr>
        <w:t xml:space="preserve">as well as various investors and leading translational drug discovery </w:t>
      </w:r>
      <w:proofErr w:type="spellStart"/>
      <w:r w:rsidRPr="00735D86">
        <w:rPr>
          <w:color w:val="000000" w:themeColor="text1"/>
          <w:szCs w:val="20"/>
          <w:lang w:val="en-US"/>
        </w:rPr>
        <w:t>centres</w:t>
      </w:r>
      <w:proofErr w:type="spellEnd"/>
      <w:r w:rsidRPr="00735D86">
        <w:rPr>
          <w:color w:val="000000" w:themeColor="text1"/>
          <w:szCs w:val="20"/>
          <w:lang w:val="en-US"/>
        </w:rPr>
        <w:t xml:space="preserve"> around the globe.</w:t>
      </w:r>
    </w:p>
    <w:p w:rsidR="00B04702" w:rsidRPr="00735D86" w:rsidRDefault="00B04702" w:rsidP="00B04702">
      <w:pPr>
        <w:rPr>
          <w:rStyle w:val="Hyperlink"/>
          <w:szCs w:val="20"/>
          <w:lang w:val="en-US"/>
        </w:rPr>
      </w:pPr>
      <w:r w:rsidRPr="00735D86">
        <w:rPr>
          <w:color w:val="000000" w:themeColor="text1"/>
          <w:szCs w:val="20"/>
          <w:lang w:val="en-US"/>
        </w:rPr>
        <w:t xml:space="preserve">Further information at: </w:t>
      </w:r>
      <w:hyperlink w:history="1"/>
      <w:hyperlink r:id="rId8" w:history="1">
        <w:r w:rsidRPr="00735D86">
          <w:rPr>
            <w:rStyle w:val="Hyperlink"/>
            <w:szCs w:val="20"/>
            <w:lang w:val="en-US"/>
          </w:rPr>
          <w:t>www.lead-discovery.de</w:t>
        </w:r>
      </w:hyperlink>
    </w:p>
    <w:p w:rsidR="00387D06" w:rsidRPr="00735D86" w:rsidRDefault="00387D06" w:rsidP="00387D06">
      <w:pPr>
        <w:spacing w:line="276" w:lineRule="auto"/>
        <w:rPr>
          <w:szCs w:val="20"/>
          <w:lang w:val="en-US"/>
        </w:rPr>
      </w:pPr>
    </w:p>
    <w:p w:rsidR="00387D06" w:rsidRPr="00735D86" w:rsidRDefault="00BB353E" w:rsidP="00387D06">
      <w:pPr>
        <w:spacing w:line="276" w:lineRule="auto"/>
        <w:rPr>
          <w:b/>
          <w:szCs w:val="20"/>
          <w:lang w:val="en-US"/>
        </w:rPr>
      </w:pPr>
      <w:r w:rsidRPr="00735D86">
        <w:rPr>
          <w:b/>
          <w:szCs w:val="20"/>
          <w:lang w:val="en-US"/>
        </w:rPr>
        <w:t>Contac</w:t>
      </w:r>
      <w:r w:rsidR="00387D06" w:rsidRPr="00735D86">
        <w:rPr>
          <w:b/>
          <w:szCs w:val="20"/>
          <w:lang w:val="en-US"/>
        </w:rPr>
        <w:t>t</w:t>
      </w:r>
    </w:p>
    <w:p w:rsidR="00387D06" w:rsidRPr="00735D86" w:rsidRDefault="006E4366" w:rsidP="00387D06">
      <w:pPr>
        <w:spacing w:line="276" w:lineRule="auto"/>
        <w:rPr>
          <w:szCs w:val="20"/>
          <w:lang w:val="en-US"/>
        </w:rPr>
      </w:pPr>
      <w:r w:rsidRPr="00735D86">
        <w:rPr>
          <w:szCs w:val="20"/>
          <w:lang w:val="en-US"/>
        </w:rPr>
        <w:t>Public Relations</w:t>
      </w:r>
      <w:r w:rsidR="007D3213" w:rsidRPr="00735D86">
        <w:rPr>
          <w:szCs w:val="20"/>
          <w:lang w:val="en-US"/>
        </w:rPr>
        <w:t xml:space="preserve"> </w:t>
      </w:r>
      <w:r w:rsidR="00387D06" w:rsidRPr="00735D86">
        <w:rPr>
          <w:szCs w:val="20"/>
          <w:lang w:val="en-US"/>
        </w:rPr>
        <w:t>LDC</w:t>
      </w:r>
    </w:p>
    <w:p w:rsidR="00387D06" w:rsidRPr="00735D86" w:rsidRDefault="00387D06" w:rsidP="00387D06">
      <w:pPr>
        <w:spacing w:line="276" w:lineRule="auto"/>
        <w:rPr>
          <w:szCs w:val="20"/>
          <w:lang w:val="en-US"/>
        </w:rPr>
      </w:pPr>
      <w:r w:rsidRPr="00735D86">
        <w:rPr>
          <w:szCs w:val="20"/>
          <w:lang w:val="en-US"/>
        </w:rPr>
        <w:t>E.: pr@lead-discovery.de</w:t>
      </w:r>
    </w:p>
    <w:p w:rsidR="00387D06" w:rsidRPr="00735D86" w:rsidRDefault="00387D06" w:rsidP="00387D06">
      <w:pPr>
        <w:spacing w:line="276" w:lineRule="auto"/>
        <w:rPr>
          <w:szCs w:val="20"/>
          <w:lang w:val="en-US"/>
        </w:rPr>
      </w:pPr>
      <w:r w:rsidRPr="00735D86">
        <w:rPr>
          <w:szCs w:val="20"/>
          <w:lang w:val="en-US"/>
        </w:rPr>
        <w:t>T.: +49 231 9742 7000</w:t>
      </w:r>
    </w:p>
    <w:p w:rsidR="00387D06" w:rsidRPr="00735D86" w:rsidRDefault="00387D06" w:rsidP="00387D06">
      <w:pPr>
        <w:spacing w:line="276" w:lineRule="auto"/>
        <w:rPr>
          <w:szCs w:val="20"/>
          <w:lang w:val="en-US"/>
        </w:rPr>
      </w:pPr>
    </w:p>
    <w:p w:rsidR="004272F7" w:rsidRPr="00735D86" w:rsidRDefault="004272F7">
      <w:pPr>
        <w:rPr>
          <w:szCs w:val="20"/>
          <w:lang w:val="en-US"/>
        </w:rPr>
      </w:pPr>
    </w:p>
    <w:sectPr w:rsidR="004272F7" w:rsidRPr="00735D86" w:rsidSect="00570C90">
      <w:headerReference w:type="default" r:id="rId9"/>
      <w:pgSz w:w="11906" w:h="16838"/>
      <w:pgMar w:top="255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56B" w:rsidRDefault="0002556B" w:rsidP="00871F74">
      <w:pPr>
        <w:spacing w:after="0" w:line="240" w:lineRule="auto"/>
      </w:pPr>
      <w:r>
        <w:separator/>
      </w:r>
    </w:p>
  </w:endnote>
  <w:endnote w:type="continuationSeparator" w:id="0">
    <w:p w:rsidR="0002556B" w:rsidRDefault="0002556B" w:rsidP="0087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56B" w:rsidRDefault="0002556B" w:rsidP="00871F74">
      <w:pPr>
        <w:spacing w:after="0" w:line="240" w:lineRule="auto"/>
      </w:pPr>
      <w:r>
        <w:separator/>
      </w:r>
    </w:p>
  </w:footnote>
  <w:footnote w:type="continuationSeparator" w:id="0">
    <w:p w:rsidR="0002556B" w:rsidRDefault="0002556B" w:rsidP="0087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E59" w:rsidRDefault="00503006">
    <w:pPr>
      <w:pStyle w:val="Kopfzeile"/>
    </w:pPr>
    <w:r w:rsidRPr="00503006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28.6pt;margin-top:12.55pt;width:123.95pt;height:55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" filled="f" stroked="f">
          <v:textbox>
            <w:txbxContent>
              <w:p w:rsidR="00166E59" w:rsidRDefault="00166E59" w:rsidP="00871F74">
                <w:r>
                  <w:rPr>
                    <w:noProof/>
                    <w:lang w:eastAsia="de-DE"/>
                  </w:rPr>
                  <w:drawing>
                    <wp:inline distT="0" distB="0" distL="0" distR="0">
                      <wp:extent cx="1371600" cy="704850"/>
                      <wp:effectExtent l="19050" t="0" r="0" b="0"/>
                      <wp:docPr id="1" name="Bild 2" descr="briefpapier_kop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2" descr="briefpapier_kopf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 l="62865" b="23225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1600" cy="704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80B"/>
    <w:multiLevelType w:val="hybridMultilevel"/>
    <w:tmpl w:val="D460EAEA"/>
    <w:lvl w:ilvl="0" w:tplc="1848BFA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5A47F7"/>
    <w:multiLevelType w:val="hybridMultilevel"/>
    <w:tmpl w:val="47C6D688"/>
    <w:lvl w:ilvl="0" w:tplc="C87E1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B62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CA9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A2C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90B9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800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22E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A22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428B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5D31B4B"/>
    <w:multiLevelType w:val="hybridMultilevel"/>
    <w:tmpl w:val="AA74C4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22535B"/>
    <w:multiLevelType w:val="hybridMultilevel"/>
    <w:tmpl w:val="434666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4099">
      <v:textbox inset="5.85pt,.7pt,5.85pt,.7pt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71F74"/>
    <w:rsid w:val="00015092"/>
    <w:rsid w:val="000201C2"/>
    <w:rsid w:val="0002556B"/>
    <w:rsid w:val="0002573D"/>
    <w:rsid w:val="00027295"/>
    <w:rsid w:val="0003154A"/>
    <w:rsid w:val="00031791"/>
    <w:rsid w:val="000324B3"/>
    <w:rsid w:val="0004700D"/>
    <w:rsid w:val="00051385"/>
    <w:rsid w:val="00051505"/>
    <w:rsid w:val="000602F1"/>
    <w:rsid w:val="00073403"/>
    <w:rsid w:val="00080A3B"/>
    <w:rsid w:val="00081916"/>
    <w:rsid w:val="0008684E"/>
    <w:rsid w:val="00090586"/>
    <w:rsid w:val="00094970"/>
    <w:rsid w:val="000A3189"/>
    <w:rsid w:val="000A70DA"/>
    <w:rsid w:val="000B63C9"/>
    <w:rsid w:val="000C1E36"/>
    <w:rsid w:val="000C3485"/>
    <w:rsid w:val="000D7367"/>
    <w:rsid w:val="000D7B59"/>
    <w:rsid w:val="000E19A0"/>
    <w:rsid w:val="001022D5"/>
    <w:rsid w:val="00106CC4"/>
    <w:rsid w:val="00125231"/>
    <w:rsid w:val="00125C3C"/>
    <w:rsid w:val="00132E15"/>
    <w:rsid w:val="00133780"/>
    <w:rsid w:val="0014102B"/>
    <w:rsid w:val="00141ACB"/>
    <w:rsid w:val="001479C8"/>
    <w:rsid w:val="00151119"/>
    <w:rsid w:val="001553BA"/>
    <w:rsid w:val="0015632D"/>
    <w:rsid w:val="00156448"/>
    <w:rsid w:val="00157E1B"/>
    <w:rsid w:val="00165401"/>
    <w:rsid w:val="00166E59"/>
    <w:rsid w:val="00172BCB"/>
    <w:rsid w:val="001908D9"/>
    <w:rsid w:val="001A4F3E"/>
    <w:rsid w:val="001B11F4"/>
    <w:rsid w:val="001C29C1"/>
    <w:rsid w:val="001C2DA9"/>
    <w:rsid w:val="001D1149"/>
    <w:rsid w:val="001D69A2"/>
    <w:rsid w:val="001E0B65"/>
    <w:rsid w:val="001F0ADD"/>
    <w:rsid w:val="001F1FE6"/>
    <w:rsid w:val="001F6C1D"/>
    <w:rsid w:val="001F77BC"/>
    <w:rsid w:val="00200821"/>
    <w:rsid w:val="002014D9"/>
    <w:rsid w:val="0020331E"/>
    <w:rsid w:val="00207215"/>
    <w:rsid w:val="00210E49"/>
    <w:rsid w:val="00213E40"/>
    <w:rsid w:val="002275F0"/>
    <w:rsid w:val="00231F51"/>
    <w:rsid w:val="002323A4"/>
    <w:rsid w:val="00235348"/>
    <w:rsid w:val="00235628"/>
    <w:rsid w:val="00244BE1"/>
    <w:rsid w:val="002507BA"/>
    <w:rsid w:val="00264209"/>
    <w:rsid w:val="00265D9F"/>
    <w:rsid w:val="00266331"/>
    <w:rsid w:val="0027207A"/>
    <w:rsid w:val="0027227A"/>
    <w:rsid w:val="00274DE8"/>
    <w:rsid w:val="00297B49"/>
    <w:rsid w:val="002A18D3"/>
    <w:rsid w:val="002A785E"/>
    <w:rsid w:val="002B4049"/>
    <w:rsid w:val="002B798A"/>
    <w:rsid w:val="002C4B67"/>
    <w:rsid w:val="002E41DE"/>
    <w:rsid w:val="00303031"/>
    <w:rsid w:val="0030505A"/>
    <w:rsid w:val="0031119F"/>
    <w:rsid w:val="00312419"/>
    <w:rsid w:val="003154FB"/>
    <w:rsid w:val="0032058C"/>
    <w:rsid w:val="0033100C"/>
    <w:rsid w:val="00333C91"/>
    <w:rsid w:val="00333DBC"/>
    <w:rsid w:val="0034214B"/>
    <w:rsid w:val="00346C07"/>
    <w:rsid w:val="00365DE4"/>
    <w:rsid w:val="00371E42"/>
    <w:rsid w:val="00375EBB"/>
    <w:rsid w:val="00387259"/>
    <w:rsid w:val="00387D06"/>
    <w:rsid w:val="003951EF"/>
    <w:rsid w:val="003958A6"/>
    <w:rsid w:val="003A506E"/>
    <w:rsid w:val="003B68CD"/>
    <w:rsid w:val="003B7781"/>
    <w:rsid w:val="003C141C"/>
    <w:rsid w:val="003C2224"/>
    <w:rsid w:val="003E487D"/>
    <w:rsid w:val="003E5FCE"/>
    <w:rsid w:val="003E6770"/>
    <w:rsid w:val="003F0108"/>
    <w:rsid w:val="003F3D6A"/>
    <w:rsid w:val="003F43CD"/>
    <w:rsid w:val="003F64F7"/>
    <w:rsid w:val="00407342"/>
    <w:rsid w:val="00411EF9"/>
    <w:rsid w:val="004272F7"/>
    <w:rsid w:val="004307DD"/>
    <w:rsid w:val="004317CD"/>
    <w:rsid w:val="004426E2"/>
    <w:rsid w:val="00452481"/>
    <w:rsid w:val="00461C25"/>
    <w:rsid w:val="0046786E"/>
    <w:rsid w:val="00477C04"/>
    <w:rsid w:val="0048797B"/>
    <w:rsid w:val="00491843"/>
    <w:rsid w:val="00495854"/>
    <w:rsid w:val="00496EA5"/>
    <w:rsid w:val="004B7397"/>
    <w:rsid w:val="004C2041"/>
    <w:rsid w:val="004C73C4"/>
    <w:rsid w:val="004D0B86"/>
    <w:rsid w:val="004D0D9E"/>
    <w:rsid w:val="004D26DC"/>
    <w:rsid w:val="004D27BE"/>
    <w:rsid w:val="004D2973"/>
    <w:rsid w:val="004E0008"/>
    <w:rsid w:val="004E06E9"/>
    <w:rsid w:val="004E1B5D"/>
    <w:rsid w:val="004F09F1"/>
    <w:rsid w:val="004F1203"/>
    <w:rsid w:val="004F3368"/>
    <w:rsid w:val="004F3D57"/>
    <w:rsid w:val="004F418F"/>
    <w:rsid w:val="004F6370"/>
    <w:rsid w:val="004F77FC"/>
    <w:rsid w:val="00502CC3"/>
    <w:rsid w:val="00503006"/>
    <w:rsid w:val="0051430B"/>
    <w:rsid w:val="0051547A"/>
    <w:rsid w:val="00516A35"/>
    <w:rsid w:val="00516A60"/>
    <w:rsid w:val="00517688"/>
    <w:rsid w:val="00537141"/>
    <w:rsid w:val="0054405C"/>
    <w:rsid w:val="00550926"/>
    <w:rsid w:val="00553218"/>
    <w:rsid w:val="0055528E"/>
    <w:rsid w:val="00556170"/>
    <w:rsid w:val="005578A9"/>
    <w:rsid w:val="00570044"/>
    <w:rsid w:val="00570C90"/>
    <w:rsid w:val="005773CB"/>
    <w:rsid w:val="00583084"/>
    <w:rsid w:val="00583883"/>
    <w:rsid w:val="00587471"/>
    <w:rsid w:val="00591554"/>
    <w:rsid w:val="00594021"/>
    <w:rsid w:val="005A1A50"/>
    <w:rsid w:val="005A353E"/>
    <w:rsid w:val="005A5748"/>
    <w:rsid w:val="005A7BE5"/>
    <w:rsid w:val="005D194C"/>
    <w:rsid w:val="005D1D02"/>
    <w:rsid w:val="005D6C8A"/>
    <w:rsid w:val="005E139A"/>
    <w:rsid w:val="005E1F35"/>
    <w:rsid w:val="005E4BBB"/>
    <w:rsid w:val="005E653F"/>
    <w:rsid w:val="005F1228"/>
    <w:rsid w:val="005F1E12"/>
    <w:rsid w:val="005F6C6C"/>
    <w:rsid w:val="006105CF"/>
    <w:rsid w:val="00617367"/>
    <w:rsid w:val="0062375A"/>
    <w:rsid w:val="00633413"/>
    <w:rsid w:val="00641935"/>
    <w:rsid w:val="00641E8D"/>
    <w:rsid w:val="00650F42"/>
    <w:rsid w:val="00655E8E"/>
    <w:rsid w:val="0066347E"/>
    <w:rsid w:val="00667E97"/>
    <w:rsid w:val="00681FA1"/>
    <w:rsid w:val="00682AEB"/>
    <w:rsid w:val="00687F43"/>
    <w:rsid w:val="0069263A"/>
    <w:rsid w:val="006959E0"/>
    <w:rsid w:val="006A2217"/>
    <w:rsid w:val="006B0A00"/>
    <w:rsid w:val="006B47EA"/>
    <w:rsid w:val="006B6BB4"/>
    <w:rsid w:val="006D0F25"/>
    <w:rsid w:val="006D2317"/>
    <w:rsid w:val="006E14F2"/>
    <w:rsid w:val="006E3CC1"/>
    <w:rsid w:val="006E4366"/>
    <w:rsid w:val="006F5AAE"/>
    <w:rsid w:val="006F5FBC"/>
    <w:rsid w:val="00720EF3"/>
    <w:rsid w:val="00722E80"/>
    <w:rsid w:val="0072646A"/>
    <w:rsid w:val="00735D86"/>
    <w:rsid w:val="007432C7"/>
    <w:rsid w:val="00751E39"/>
    <w:rsid w:val="0076351B"/>
    <w:rsid w:val="007678C6"/>
    <w:rsid w:val="00771CBB"/>
    <w:rsid w:val="00772C8F"/>
    <w:rsid w:val="00777FEE"/>
    <w:rsid w:val="00783332"/>
    <w:rsid w:val="00792055"/>
    <w:rsid w:val="00792B5F"/>
    <w:rsid w:val="00794359"/>
    <w:rsid w:val="007946F3"/>
    <w:rsid w:val="00796410"/>
    <w:rsid w:val="007978CE"/>
    <w:rsid w:val="007A19F9"/>
    <w:rsid w:val="007A2133"/>
    <w:rsid w:val="007B223B"/>
    <w:rsid w:val="007B720E"/>
    <w:rsid w:val="007C24E5"/>
    <w:rsid w:val="007C69E3"/>
    <w:rsid w:val="007D3213"/>
    <w:rsid w:val="007D3EC2"/>
    <w:rsid w:val="007E1742"/>
    <w:rsid w:val="007E4720"/>
    <w:rsid w:val="007E717D"/>
    <w:rsid w:val="007F656D"/>
    <w:rsid w:val="007F792C"/>
    <w:rsid w:val="008259B0"/>
    <w:rsid w:val="00827CDC"/>
    <w:rsid w:val="00831563"/>
    <w:rsid w:val="008335EC"/>
    <w:rsid w:val="008359E2"/>
    <w:rsid w:val="00837338"/>
    <w:rsid w:val="00841E5D"/>
    <w:rsid w:val="00844391"/>
    <w:rsid w:val="008477AB"/>
    <w:rsid w:val="00852388"/>
    <w:rsid w:val="0085448C"/>
    <w:rsid w:val="00861AB9"/>
    <w:rsid w:val="008646FA"/>
    <w:rsid w:val="00871F74"/>
    <w:rsid w:val="008764A6"/>
    <w:rsid w:val="008810A0"/>
    <w:rsid w:val="0088585A"/>
    <w:rsid w:val="00885E1D"/>
    <w:rsid w:val="00890343"/>
    <w:rsid w:val="008942E2"/>
    <w:rsid w:val="00896920"/>
    <w:rsid w:val="008A3048"/>
    <w:rsid w:val="008A47F7"/>
    <w:rsid w:val="008A6DD6"/>
    <w:rsid w:val="008B53DB"/>
    <w:rsid w:val="008B598F"/>
    <w:rsid w:val="008B692F"/>
    <w:rsid w:val="008C11EA"/>
    <w:rsid w:val="008C4057"/>
    <w:rsid w:val="008D21F6"/>
    <w:rsid w:val="008D3A88"/>
    <w:rsid w:val="008D5BC3"/>
    <w:rsid w:val="008E39B3"/>
    <w:rsid w:val="008F07F3"/>
    <w:rsid w:val="008F2B3A"/>
    <w:rsid w:val="00901258"/>
    <w:rsid w:val="00927440"/>
    <w:rsid w:val="00941ADE"/>
    <w:rsid w:val="009571C6"/>
    <w:rsid w:val="00960348"/>
    <w:rsid w:val="00963822"/>
    <w:rsid w:val="00966C29"/>
    <w:rsid w:val="00966D7E"/>
    <w:rsid w:val="0097072B"/>
    <w:rsid w:val="00980E56"/>
    <w:rsid w:val="009902DB"/>
    <w:rsid w:val="00994447"/>
    <w:rsid w:val="009B422D"/>
    <w:rsid w:val="009B5D93"/>
    <w:rsid w:val="009B64D9"/>
    <w:rsid w:val="009C5F1D"/>
    <w:rsid w:val="009C6B4A"/>
    <w:rsid w:val="009D1EBF"/>
    <w:rsid w:val="009D7FD1"/>
    <w:rsid w:val="009E09C6"/>
    <w:rsid w:val="009E1E8C"/>
    <w:rsid w:val="009E2A94"/>
    <w:rsid w:val="009E3DD3"/>
    <w:rsid w:val="009F2DB2"/>
    <w:rsid w:val="009F61DE"/>
    <w:rsid w:val="009F6410"/>
    <w:rsid w:val="009F6CBE"/>
    <w:rsid w:val="00A002ED"/>
    <w:rsid w:val="00A12E51"/>
    <w:rsid w:val="00A2279E"/>
    <w:rsid w:val="00A2349F"/>
    <w:rsid w:val="00A32059"/>
    <w:rsid w:val="00A36F60"/>
    <w:rsid w:val="00A379C7"/>
    <w:rsid w:val="00A40054"/>
    <w:rsid w:val="00A43CAC"/>
    <w:rsid w:val="00A44435"/>
    <w:rsid w:val="00A5401D"/>
    <w:rsid w:val="00A544AC"/>
    <w:rsid w:val="00A54BAD"/>
    <w:rsid w:val="00A62343"/>
    <w:rsid w:val="00A63C54"/>
    <w:rsid w:val="00A65A53"/>
    <w:rsid w:val="00A704E9"/>
    <w:rsid w:val="00A827B6"/>
    <w:rsid w:val="00A86094"/>
    <w:rsid w:val="00A90B2F"/>
    <w:rsid w:val="00A95CDB"/>
    <w:rsid w:val="00A96A7B"/>
    <w:rsid w:val="00A97C7D"/>
    <w:rsid w:val="00AA0F03"/>
    <w:rsid w:val="00AA1BA3"/>
    <w:rsid w:val="00AA2BBA"/>
    <w:rsid w:val="00AA3409"/>
    <w:rsid w:val="00AB08D2"/>
    <w:rsid w:val="00AB10EE"/>
    <w:rsid w:val="00AB4AB4"/>
    <w:rsid w:val="00AC7E78"/>
    <w:rsid w:val="00AD1978"/>
    <w:rsid w:val="00AD7B46"/>
    <w:rsid w:val="00AE1E51"/>
    <w:rsid w:val="00AE303E"/>
    <w:rsid w:val="00AE3870"/>
    <w:rsid w:val="00AE680A"/>
    <w:rsid w:val="00AF0181"/>
    <w:rsid w:val="00AF098C"/>
    <w:rsid w:val="00AF136B"/>
    <w:rsid w:val="00AF5BD0"/>
    <w:rsid w:val="00AF685C"/>
    <w:rsid w:val="00AF7A19"/>
    <w:rsid w:val="00B04702"/>
    <w:rsid w:val="00B10EE2"/>
    <w:rsid w:val="00B206F8"/>
    <w:rsid w:val="00B35DB6"/>
    <w:rsid w:val="00B3789C"/>
    <w:rsid w:val="00B40F8B"/>
    <w:rsid w:val="00B654C4"/>
    <w:rsid w:val="00B677B1"/>
    <w:rsid w:val="00B705EC"/>
    <w:rsid w:val="00B71CA2"/>
    <w:rsid w:val="00B77374"/>
    <w:rsid w:val="00B81BBE"/>
    <w:rsid w:val="00B83467"/>
    <w:rsid w:val="00B84838"/>
    <w:rsid w:val="00B85FCB"/>
    <w:rsid w:val="00B86375"/>
    <w:rsid w:val="00B8642F"/>
    <w:rsid w:val="00B87469"/>
    <w:rsid w:val="00BA3389"/>
    <w:rsid w:val="00BA516D"/>
    <w:rsid w:val="00BB24AB"/>
    <w:rsid w:val="00BB353E"/>
    <w:rsid w:val="00BB46CD"/>
    <w:rsid w:val="00BB6527"/>
    <w:rsid w:val="00BB6E40"/>
    <w:rsid w:val="00BB7CC5"/>
    <w:rsid w:val="00BB7EFC"/>
    <w:rsid w:val="00BC02FF"/>
    <w:rsid w:val="00BC3A23"/>
    <w:rsid w:val="00BD4BE0"/>
    <w:rsid w:val="00BE3BCE"/>
    <w:rsid w:val="00BF14E2"/>
    <w:rsid w:val="00BF7BA2"/>
    <w:rsid w:val="00C02943"/>
    <w:rsid w:val="00C02E64"/>
    <w:rsid w:val="00C2277C"/>
    <w:rsid w:val="00C2779C"/>
    <w:rsid w:val="00C32427"/>
    <w:rsid w:val="00C41608"/>
    <w:rsid w:val="00C441C9"/>
    <w:rsid w:val="00C44F5B"/>
    <w:rsid w:val="00C775B6"/>
    <w:rsid w:val="00C93265"/>
    <w:rsid w:val="00C9375D"/>
    <w:rsid w:val="00C97255"/>
    <w:rsid w:val="00CB157A"/>
    <w:rsid w:val="00CB5982"/>
    <w:rsid w:val="00CB6A96"/>
    <w:rsid w:val="00CB7AB5"/>
    <w:rsid w:val="00CC05EF"/>
    <w:rsid w:val="00CD3809"/>
    <w:rsid w:val="00CE016A"/>
    <w:rsid w:val="00CE656A"/>
    <w:rsid w:val="00CF6590"/>
    <w:rsid w:val="00D10D08"/>
    <w:rsid w:val="00D22706"/>
    <w:rsid w:val="00D227E9"/>
    <w:rsid w:val="00D24A01"/>
    <w:rsid w:val="00D2573F"/>
    <w:rsid w:val="00D26920"/>
    <w:rsid w:val="00D35256"/>
    <w:rsid w:val="00D46385"/>
    <w:rsid w:val="00D52350"/>
    <w:rsid w:val="00D620CD"/>
    <w:rsid w:val="00D74BD4"/>
    <w:rsid w:val="00D76F6D"/>
    <w:rsid w:val="00D77613"/>
    <w:rsid w:val="00D8292F"/>
    <w:rsid w:val="00DA0D4E"/>
    <w:rsid w:val="00DB0513"/>
    <w:rsid w:val="00DB098B"/>
    <w:rsid w:val="00DB13F9"/>
    <w:rsid w:val="00DB52D3"/>
    <w:rsid w:val="00DC04E6"/>
    <w:rsid w:val="00DC5E2F"/>
    <w:rsid w:val="00DC7754"/>
    <w:rsid w:val="00DD4190"/>
    <w:rsid w:val="00DD6F31"/>
    <w:rsid w:val="00DF1FD3"/>
    <w:rsid w:val="00DF71C7"/>
    <w:rsid w:val="00DF7BB9"/>
    <w:rsid w:val="00E00A6D"/>
    <w:rsid w:val="00E01549"/>
    <w:rsid w:val="00E076A2"/>
    <w:rsid w:val="00E27719"/>
    <w:rsid w:val="00E3113D"/>
    <w:rsid w:val="00E31E48"/>
    <w:rsid w:val="00E32FFD"/>
    <w:rsid w:val="00E3732C"/>
    <w:rsid w:val="00E37CC2"/>
    <w:rsid w:val="00E418C4"/>
    <w:rsid w:val="00E57F2D"/>
    <w:rsid w:val="00E61331"/>
    <w:rsid w:val="00E62AE3"/>
    <w:rsid w:val="00E70651"/>
    <w:rsid w:val="00E71025"/>
    <w:rsid w:val="00E73B05"/>
    <w:rsid w:val="00E7496B"/>
    <w:rsid w:val="00E82D86"/>
    <w:rsid w:val="00E8363C"/>
    <w:rsid w:val="00E83FED"/>
    <w:rsid w:val="00EA38A3"/>
    <w:rsid w:val="00EA7CD2"/>
    <w:rsid w:val="00EA7E19"/>
    <w:rsid w:val="00EC04C6"/>
    <w:rsid w:val="00EC5F8D"/>
    <w:rsid w:val="00ED1D77"/>
    <w:rsid w:val="00ED21EE"/>
    <w:rsid w:val="00EE4058"/>
    <w:rsid w:val="00EE616C"/>
    <w:rsid w:val="00EE7A42"/>
    <w:rsid w:val="00EF2D0B"/>
    <w:rsid w:val="00F14D46"/>
    <w:rsid w:val="00F15C8E"/>
    <w:rsid w:val="00F212E8"/>
    <w:rsid w:val="00F231B5"/>
    <w:rsid w:val="00F26AEE"/>
    <w:rsid w:val="00F400EE"/>
    <w:rsid w:val="00F6403A"/>
    <w:rsid w:val="00F66977"/>
    <w:rsid w:val="00F728AE"/>
    <w:rsid w:val="00F7520E"/>
    <w:rsid w:val="00F8391C"/>
    <w:rsid w:val="00F90A03"/>
    <w:rsid w:val="00F90E84"/>
    <w:rsid w:val="00FA3D14"/>
    <w:rsid w:val="00FA742D"/>
    <w:rsid w:val="00FB178E"/>
    <w:rsid w:val="00FC0EBF"/>
    <w:rsid w:val="00FD3CD6"/>
    <w:rsid w:val="00FD669B"/>
    <w:rsid w:val="00FE2EBA"/>
    <w:rsid w:val="00FE7A9D"/>
    <w:rsid w:val="00FF0BF4"/>
    <w:rsid w:val="00FF3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B098B"/>
    <w:pPr>
      <w:spacing w:after="120" w:line="300" w:lineRule="auto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71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1F74"/>
  </w:style>
  <w:style w:type="paragraph" w:styleId="Fuzeile">
    <w:name w:val="footer"/>
    <w:basedOn w:val="Standard"/>
    <w:link w:val="FuzeileZchn"/>
    <w:uiPriority w:val="99"/>
    <w:unhideWhenUsed/>
    <w:rsid w:val="00871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1F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1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1F74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A7E1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A7E1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A7E19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7E1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A7E19"/>
    <w:rPr>
      <w:rFonts w:ascii="Arial" w:hAnsi="Arial"/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AA1BA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212E8"/>
    <w:pPr>
      <w:spacing w:after="0" w:line="240" w:lineRule="auto"/>
      <w:ind w:left="720"/>
    </w:pPr>
    <w:rPr>
      <w:rFonts w:ascii="Calibri" w:hAnsi="Calibri" w:cs="Times New Roman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77F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B098B"/>
    <w:pPr>
      <w:spacing w:after="120" w:line="300" w:lineRule="auto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71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1F74"/>
  </w:style>
  <w:style w:type="paragraph" w:styleId="Fuzeile">
    <w:name w:val="footer"/>
    <w:basedOn w:val="Standard"/>
    <w:link w:val="FuzeileZchn"/>
    <w:uiPriority w:val="99"/>
    <w:unhideWhenUsed/>
    <w:rsid w:val="00871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1F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1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1F74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A7E1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A7E1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A7E19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7E1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A7E19"/>
    <w:rPr>
      <w:rFonts w:ascii="Arial" w:hAnsi="Arial"/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AA1BA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212E8"/>
    <w:pPr>
      <w:spacing w:after="0" w:line="240" w:lineRule="auto"/>
      <w:ind w:left="720"/>
    </w:pPr>
    <w:rPr>
      <w:rFonts w:ascii="Calibri" w:hAnsi="Calibri" w:cs="Times New Roman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77FE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d-discovery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Thomas.Hegendoerfer</dc:creator>
  <cp:lastModifiedBy>michael.hamacher</cp:lastModifiedBy>
  <cp:revision>4</cp:revision>
  <cp:lastPrinted>2018-12-11T07:06:00Z</cp:lastPrinted>
  <dcterms:created xsi:type="dcterms:W3CDTF">2018-12-11T07:04:00Z</dcterms:created>
  <dcterms:modified xsi:type="dcterms:W3CDTF">2018-12-13T08:35:00Z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ABAAVOAfoSrQoyzQgOYgtEnagTo34835fQ/IhvquvJ0dy1ur5nZ0ujehaKqyVx7jaFo4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aBAAF8HvgdSCj4iVerK320y7cCnMGHfzyAUh6aPrXQSxyhMLbdk3N0otg5FFZUyHOXhulv7jGEKxJO58
7TuUXfNC6Q==</vt:lpwstr>
  </property>
  <property fmtid="{D5CDD505-2E9C-101B-9397-08002B2CF9AE}" pid="5" name="_NewReviewCycle">
    <vt:lpwstr/>
  </property>
</Properties>
</file>